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DA19" w14:textId="77777777" w:rsidR="00A001D8" w:rsidRDefault="00941927" w:rsidP="00B677DB">
      <w:pPr>
        <w:jc w:val="center"/>
        <w:rPr>
          <w:b/>
          <w:sz w:val="36"/>
          <w:szCs w:val="36"/>
          <w:u w:val="single"/>
        </w:rPr>
      </w:pPr>
      <w:r>
        <w:rPr>
          <w:noProof/>
          <w:sz w:val="24"/>
          <w:szCs w:val="24"/>
        </w:rPr>
        <w:drawing>
          <wp:inline distT="0" distB="0" distL="0" distR="0" wp14:anchorId="68BF888A" wp14:editId="16E5FE36">
            <wp:extent cx="2343150" cy="982147"/>
            <wp:effectExtent l="0" t="0" r="0" b="8890"/>
            <wp:docPr id="6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243" cy="980509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0AD5B6" w14:textId="77777777" w:rsidR="008B446B" w:rsidRDefault="00292F57" w:rsidP="0048366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Mixing Concrete</w:t>
      </w:r>
    </w:p>
    <w:p w14:paraId="7CB57EC8" w14:textId="77777777" w:rsidR="008B446B" w:rsidRDefault="008B446B" w:rsidP="004836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Standard Operating Procedure</w:t>
      </w:r>
      <w:r w:rsidR="00BB3AC4">
        <w:rPr>
          <w:b/>
          <w:sz w:val="36"/>
          <w:szCs w:val="36"/>
        </w:rPr>
        <w:t xml:space="preserve"> (SOP)</w:t>
      </w:r>
    </w:p>
    <w:p w14:paraId="59CDAC6D" w14:textId="77777777" w:rsidR="008B446B" w:rsidRDefault="000C0670" w:rsidP="008B446B">
      <w:r>
        <w:t>Name:</w:t>
      </w:r>
      <w:r w:rsidR="00BB3AC4">
        <w:t xml:space="preserve">  </w:t>
      </w:r>
    </w:p>
    <w:p w14:paraId="425CAF7C" w14:textId="77777777" w:rsidR="008B446B" w:rsidRDefault="008B446B" w:rsidP="008B446B">
      <w:r>
        <w:t>Date</w:t>
      </w:r>
      <w:r w:rsidR="000C0670">
        <w:t>:</w:t>
      </w:r>
      <w:r w:rsidR="00BB3AC4">
        <w:t xml:space="preserve">  </w:t>
      </w:r>
    </w:p>
    <w:p w14:paraId="78C4F25F" w14:textId="77777777" w:rsidR="008B446B" w:rsidRDefault="008B446B" w:rsidP="008B446B">
      <w:r>
        <w:t>Revision Number:</w:t>
      </w:r>
    </w:p>
    <w:p w14:paraId="36932DE8" w14:textId="77777777" w:rsidR="008B446B" w:rsidRDefault="008B446B" w:rsidP="008B446B">
      <w:r>
        <w:t>Date of Revision:</w:t>
      </w:r>
    </w:p>
    <w:p w14:paraId="4754FFD0" w14:textId="77777777" w:rsidR="008B446B" w:rsidRPr="00B27033" w:rsidRDefault="008B446B" w:rsidP="00A50EA2">
      <w:pPr>
        <w:spacing w:after="0"/>
        <w:rPr>
          <w:b/>
        </w:rPr>
      </w:pPr>
    </w:p>
    <w:p w14:paraId="22E6A2EF" w14:textId="77777777" w:rsidR="008B446B" w:rsidRDefault="00000000" w:rsidP="008B446B">
      <w:pPr>
        <w:rPr>
          <w:sz w:val="24"/>
          <w:szCs w:val="24"/>
        </w:rPr>
      </w:pPr>
      <w:r>
        <w:rPr>
          <w:sz w:val="24"/>
          <w:szCs w:val="24"/>
        </w:rPr>
        <w:pict w14:anchorId="10561C8F">
          <v:rect id="_x0000_i1025" style="width:0;height:1.5pt" o:hralign="center" o:hrstd="t" o:hr="t" fillcolor="#a0a0a0" stroked="f"/>
        </w:pict>
      </w:r>
    </w:p>
    <w:p w14:paraId="05057289" w14:textId="77777777" w:rsidR="008B446B" w:rsidRPr="00292F57" w:rsidRDefault="00A001D8" w:rsidP="00292F57">
      <w:pPr>
        <w:pStyle w:val="ListParagraph"/>
        <w:numPr>
          <w:ilvl w:val="0"/>
          <w:numId w:val="22"/>
        </w:numPr>
        <w:rPr>
          <w:rFonts w:cstheme="minorHAnsi"/>
          <w:b/>
        </w:rPr>
      </w:pPr>
      <w:r w:rsidRPr="00292F57">
        <w:rPr>
          <w:rFonts w:cstheme="minorHAnsi"/>
          <w:b/>
        </w:rPr>
        <w:t>Hazards A</w:t>
      </w:r>
      <w:r w:rsidR="008B446B" w:rsidRPr="00292F57">
        <w:rPr>
          <w:rFonts w:cstheme="minorHAnsi"/>
          <w:b/>
        </w:rPr>
        <w:t xml:space="preserve">ssociated with </w:t>
      </w:r>
      <w:r w:rsidR="00292F57">
        <w:rPr>
          <w:rFonts w:cstheme="minorHAnsi"/>
          <w:b/>
        </w:rPr>
        <w:t>Materials Being Used</w:t>
      </w:r>
      <w:r w:rsidR="008B446B" w:rsidRPr="00292F57">
        <w:rPr>
          <w:rFonts w:cstheme="minorHAnsi"/>
          <w:b/>
        </w:rPr>
        <w:t>:</w:t>
      </w:r>
    </w:p>
    <w:p w14:paraId="3D079EBA" w14:textId="77777777" w:rsidR="00292F57" w:rsidRDefault="00292F57" w:rsidP="00292F57">
      <w:pPr>
        <w:rPr>
          <w:rFonts w:cstheme="minorHAnsi"/>
        </w:rPr>
      </w:pPr>
      <w:r w:rsidRPr="00094C2F">
        <w:rPr>
          <w:rFonts w:cstheme="minorHAnsi"/>
        </w:rPr>
        <w:t>Portland Cement</w:t>
      </w:r>
      <w:proofErr w:type="gramStart"/>
      <w:r w:rsidRPr="00094C2F">
        <w:rPr>
          <w:rFonts w:cstheme="minorHAnsi"/>
        </w:rPr>
        <w:t>:  skin</w:t>
      </w:r>
      <w:proofErr w:type="gramEnd"/>
      <w:r w:rsidRPr="00094C2F">
        <w:rPr>
          <w:rFonts w:cstheme="minorHAnsi"/>
        </w:rPr>
        <w:t xml:space="preserve"> corrosion, irritation/ serious eye damage, eye irritation, skin sensitization, and respiratory tract irritation.  May cause cancer.  (There is less than 3 % concentration of quartz which causes silicosis in the mixture of Portland Cement and trace amounts of hexavalent chromium which causes cancer.)</w:t>
      </w:r>
      <w:r w:rsidR="00094C2F">
        <w:rPr>
          <w:rFonts w:cstheme="minorHAnsi"/>
        </w:rPr>
        <w:t xml:space="preserve">  </w:t>
      </w:r>
    </w:p>
    <w:p w14:paraId="68611ECF" w14:textId="77777777" w:rsidR="00094C2F" w:rsidRPr="00094C2F" w:rsidRDefault="00094C2F" w:rsidP="00292F57">
      <w:pPr>
        <w:rPr>
          <w:rFonts w:cstheme="minorHAnsi"/>
        </w:rPr>
      </w:pPr>
      <w:r>
        <w:rPr>
          <w:rFonts w:cstheme="minorHAnsi"/>
        </w:rPr>
        <w:t xml:space="preserve">A key to using this product safely is recognizing that Portland cement, when mixed with water, produces calcium hydroxide which can cause severe chemical burns.  </w:t>
      </w:r>
    </w:p>
    <w:p w14:paraId="70E7D1D9" w14:textId="77777777" w:rsidR="00D055CD" w:rsidRDefault="00000000" w:rsidP="00B677DB">
      <w:pPr>
        <w:rPr>
          <w:rFonts w:cstheme="minorHAnsi"/>
        </w:rPr>
      </w:pPr>
      <w:r>
        <w:rPr>
          <w:sz w:val="24"/>
          <w:szCs w:val="24"/>
        </w:rPr>
        <w:pict w14:anchorId="5292639A">
          <v:rect id="_x0000_i1026" style="width:0;height:1.5pt" o:hralign="center" o:hrstd="t" o:hr="t" fillcolor="#a0a0a0" stroked="f"/>
        </w:pict>
      </w:r>
    </w:p>
    <w:p w14:paraId="086A6C32" w14:textId="77777777" w:rsidR="006266D7" w:rsidRPr="006266D7" w:rsidRDefault="006266D7" w:rsidP="001D1D9B">
      <w:pPr>
        <w:rPr>
          <w:rFonts w:cstheme="minorHAnsi"/>
          <w:b/>
        </w:rPr>
      </w:pPr>
      <w:proofErr w:type="gramStart"/>
      <w:r w:rsidRPr="006266D7">
        <w:rPr>
          <w:rFonts w:cstheme="minorHAnsi"/>
          <w:b/>
        </w:rPr>
        <w:t>2.0  Controls</w:t>
      </w:r>
      <w:proofErr w:type="gramEnd"/>
      <w:r w:rsidRPr="006266D7">
        <w:rPr>
          <w:rFonts w:cstheme="minorHAnsi"/>
          <w:b/>
        </w:rPr>
        <w:t>:</w:t>
      </w:r>
    </w:p>
    <w:p w14:paraId="75C55F1A" w14:textId="77777777" w:rsidR="008B446B" w:rsidRDefault="006266D7" w:rsidP="006266D7">
      <w:pPr>
        <w:ind w:left="720" w:firstLine="720"/>
        <w:contextualSpacing/>
        <w:rPr>
          <w:b/>
        </w:rPr>
      </w:pPr>
      <w:proofErr w:type="gramStart"/>
      <w:r>
        <w:rPr>
          <w:b/>
        </w:rPr>
        <w:t>2.1  Engineering</w:t>
      </w:r>
      <w:proofErr w:type="gramEnd"/>
      <w:r>
        <w:rPr>
          <w:b/>
        </w:rPr>
        <w:t xml:space="preserve"> C</w:t>
      </w:r>
      <w:r w:rsidR="008B446B">
        <w:rPr>
          <w:b/>
        </w:rPr>
        <w:t>ontrols:</w:t>
      </w:r>
    </w:p>
    <w:p w14:paraId="2FDE5757" w14:textId="77777777" w:rsidR="00BB3AC4" w:rsidRPr="00BB3AC4" w:rsidRDefault="00BB3AC4" w:rsidP="00BB3AC4">
      <w:pPr>
        <w:pStyle w:val="ListParagraph"/>
        <w:numPr>
          <w:ilvl w:val="0"/>
          <w:numId w:val="12"/>
        </w:numPr>
        <w:rPr>
          <w:b/>
        </w:rPr>
      </w:pPr>
      <w:r>
        <w:t>Use slot hoods in Falmouth Annex</w:t>
      </w:r>
    </w:p>
    <w:p w14:paraId="7FC977D9" w14:textId="77777777" w:rsidR="006266D7" w:rsidRPr="00BB3AC4" w:rsidRDefault="006266D7" w:rsidP="00BB3AC4">
      <w:pPr>
        <w:ind w:left="720" w:firstLine="720"/>
        <w:rPr>
          <w:b/>
        </w:rPr>
      </w:pPr>
      <w:proofErr w:type="gramStart"/>
      <w:r w:rsidRPr="00BB3AC4">
        <w:rPr>
          <w:b/>
        </w:rPr>
        <w:t>2.2  Administrative</w:t>
      </w:r>
      <w:proofErr w:type="gramEnd"/>
      <w:r w:rsidRPr="00BB3AC4">
        <w:rPr>
          <w:b/>
        </w:rPr>
        <w:t xml:space="preserve"> Controls:</w:t>
      </w:r>
    </w:p>
    <w:p w14:paraId="6F07B877" w14:textId="77777777" w:rsidR="00712605" w:rsidRDefault="00712605" w:rsidP="00712605">
      <w:pPr>
        <w:pStyle w:val="ListParagraph"/>
        <w:numPr>
          <w:ilvl w:val="0"/>
          <w:numId w:val="3"/>
        </w:numPr>
      </w:pPr>
      <w:r>
        <w:t>Do not work alone in the lab.  Implement the buddy system.</w:t>
      </w:r>
    </w:p>
    <w:p w14:paraId="53B1E499" w14:textId="00C730D3" w:rsidR="00112210" w:rsidRDefault="00112210" w:rsidP="00712605">
      <w:pPr>
        <w:pStyle w:val="ListParagraph"/>
        <w:numPr>
          <w:ilvl w:val="0"/>
          <w:numId w:val="3"/>
        </w:numPr>
      </w:pPr>
      <w:r>
        <w:t xml:space="preserve">Take the online EHS lab safety training annually located at this link - </w:t>
      </w:r>
      <w:hyperlink r:id="rId6" w:history="1">
        <w:r w:rsidRPr="00302079">
          <w:rPr>
            <w:rStyle w:val="Hyperlink"/>
          </w:rPr>
          <w:t>https://www.uml.edu/eem/ehs/lab-safety/</w:t>
        </w:r>
      </w:hyperlink>
      <w:r>
        <w:t>.</w:t>
      </w:r>
    </w:p>
    <w:p w14:paraId="0E323464" w14:textId="3ADA0CDF" w:rsidR="00112210" w:rsidRDefault="00112210" w:rsidP="00112210">
      <w:pPr>
        <w:pStyle w:val="ListParagraph"/>
        <w:numPr>
          <w:ilvl w:val="1"/>
          <w:numId w:val="3"/>
        </w:numPr>
      </w:pPr>
      <w:r>
        <w:lastRenderedPageBreak/>
        <w:t xml:space="preserve">Follow instructions for registering your training after you receive your quiz grade which is step 4 in the instructions.  Without </w:t>
      </w:r>
      <w:proofErr w:type="gramStart"/>
      <w:r>
        <w:t>registering</w:t>
      </w:r>
      <w:proofErr w:type="gramEnd"/>
      <w:r>
        <w:t xml:space="preserve"> your training, you will not receive an email with your EHS lab safety training certificate attached.  You will also not appear in the EHS records for taking this online </w:t>
      </w:r>
      <w:proofErr w:type="gramStart"/>
      <w:r>
        <w:t>training</w:t>
      </w:r>
      <w:proofErr w:type="gramEnd"/>
      <w:r>
        <w:t xml:space="preserve"> so it is very important to follow step 4.</w:t>
      </w:r>
    </w:p>
    <w:p w14:paraId="2DA5F1CD" w14:textId="6BA5D38E" w:rsidR="003E1D47" w:rsidRDefault="003E1D47" w:rsidP="00712605">
      <w:pPr>
        <w:pStyle w:val="ListParagraph"/>
        <w:numPr>
          <w:ilvl w:val="0"/>
          <w:numId w:val="3"/>
        </w:numPr>
      </w:pPr>
      <w:r>
        <w:t>Attend laboratory-specific traini</w:t>
      </w:r>
      <w:r w:rsidR="00DB7BAF">
        <w:t>ng on han</w:t>
      </w:r>
      <w:r w:rsidR="00094C2F">
        <w:t>dling Portland cement</w:t>
      </w:r>
      <w:r w:rsidR="00DB7BAF">
        <w:t>.</w:t>
      </w:r>
    </w:p>
    <w:p w14:paraId="523A12F3" w14:textId="77777777" w:rsidR="003E1D47" w:rsidRDefault="003E1D47" w:rsidP="003E1D47">
      <w:pPr>
        <w:pStyle w:val="ListParagraph"/>
        <w:numPr>
          <w:ilvl w:val="1"/>
          <w:numId w:val="3"/>
        </w:numPr>
      </w:pPr>
      <w:r>
        <w:t>Document this training in section 8 of the Chemical Hygiene Plan Notebook.</w:t>
      </w:r>
    </w:p>
    <w:p w14:paraId="18F5C713" w14:textId="0B11B616" w:rsidR="00BB3AC4" w:rsidRDefault="00BB3AC4" w:rsidP="003E1D47">
      <w:pPr>
        <w:pStyle w:val="ListParagraph"/>
        <w:numPr>
          <w:ilvl w:val="0"/>
          <w:numId w:val="3"/>
        </w:numPr>
      </w:pPr>
      <w:r>
        <w:t xml:space="preserve">Take the EHS online training on silica hazard awareness.  </w:t>
      </w:r>
      <w:r w:rsidR="00112210">
        <w:t xml:space="preserve">Go to </w:t>
      </w:r>
      <w:hyperlink r:id="rId7" w:history="1">
        <w:r w:rsidR="00112210" w:rsidRPr="00302079">
          <w:rPr>
            <w:rStyle w:val="Hyperlink"/>
          </w:rPr>
          <w:t>https://www.uml.edu/eem/ehs/ehs-training/</w:t>
        </w:r>
      </w:hyperlink>
      <w:r w:rsidR="00112210">
        <w:t xml:space="preserve"> and click on “request certification.”  Once you click on this button, you will see a </w:t>
      </w:r>
      <w:proofErr w:type="gramStart"/>
      <w:r w:rsidR="00112210">
        <w:t>drop down</w:t>
      </w:r>
      <w:proofErr w:type="gramEnd"/>
      <w:r w:rsidR="00112210">
        <w:t xml:space="preserve"> menu.  Select silica hazard awareness training.</w:t>
      </w:r>
    </w:p>
    <w:p w14:paraId="27E2F2BB" w14:textId="77777777" w:rsidR="00034C4E" w:rsidRDefault="00034C4E" w:rsidP="003E1D47">
      <w:pPr>
        <w:pStyle w:val="ListParagraph"/>
        <w:numPr>
          <w:ilvl w:val="0"/>
          <w:numId w:val="3"/>
        </w:numPr>
      </w:pPr>
      <w:r>
        <w:t>Know the location of the emergency shower and eyewash station.</w:t>
      </w:r>
    </w:p>
    <w:p w14:paraId="4886A6B5" w14:textId="77777777" w:rsidR="003E1D47" w:rsidRDefault="003E1D47" w:rsidP="003E1D47">
      <w:pPr>
        <w:pStyle w:val="ListParagraph"/>
        <w:numPr>
          <w:ilvl w:val="0"/>
          <w:numId w:val="3"/>
        </w:numPr>
      </w:pPr>
      <w:r>
        <w:t>Review t</w:t>
      </w:r>
      <w:r w:rsidR="006012D9">
        <w:t xml:space="preserve">his SOP and applicable </w:t>
      </w:r>
      <w:r>
        <w:t>safety data sheets as part of your laboratory-specific traini</w:t>
      </w:r>
      <w:r w:rsidR="00235D73">
        <w:t>ng on han</w:t>
      </w:r>
      <w:r w:rsidR="001F5E08">
        <w:t>dling corrosives</w:t>
      </w:r>
      <w:r>
        <w:t>.</w:t>
      </w:r>
    </w:p>
    <w:p w14:paraId="70B63F20" w14:textId="77777777" w:rsidR="00DE5325" w:rsidRDefault="00866DCB" w:rsidP="003E1D47">
      <w:pPr>
        <w:pStyle w:val="ListParagraph"/>
        <w:numPr>
          <w:ilvl w:val="0"/>
          <w:numId w:val="3"/>
        </w:numPr>
      </w:pPr>
      <w:r>
        <w:t xml:space="preserve">Keep </w:t>
      </w:r>
      <w:r w:rsidR="006E7961">
        <w:t xml:space="preserve">a </w:t>
      </w:r>
      <w:r w:rsidR="006012D9">
        <w:t>hard copy of the safety data sheet (</w:t>
      </w:r>
      <w:r w:rsidR="00094C2F">
        <w:t xml:space="preserve">SDS) for Portland Cement </w:t>
      </w:r>
      <w:r w:rsidR="001F5E08">
        <w:t>in the lab</w:t>
      </w:r>
      <w:r>
        <w:t xml:space="preserve"> in section 6 of the CHP Notebook.  </w:t>
      </w:r>
    </w:p>
    <w:p w14:paraId="1AA09282" w14:textId="77777777" w:rsidR="00D562D4" w:rsidRDefault="00FE21D0" w:rsidP="003E1D47">
      <w:pPr>
        <w:pStyle w:val="ListParagraph"/>
        <w:numPr>
          <w:ilvl w:val="0"/>
          <w:numId w:val="3"/>
        </w:numPr>
      </w:pPr>
      <w:r>
        <w:t>Purchase only enough material needed</w:t>
      </w:r>
      <w:r w:rsidR="005755F1">
        <w:t xml:space="preserve"> to complete an experiment</w:t>
      </w:r>
      <w:r>
        <w:t>.</w:t>
      </w:r>
    </w:p>
    <w:p w14:paraId="1D213DA6" w14:textId="77777777" w:rsidR="006A44CA" w:rsidRDefault="006A44CA" w:rsidP="003E1D47">
      <w:pPr>
        <w:pStyle w:val="ListParagraph"/>
        <w:numPr>
          <w:ilvl w:val="0"/>
          <w:numId w:val="3"/>
        </w:numPr>
      </w:pPr>
      <w:r>
        <w:t>Wash hands thoroughly with soap and water after removing gloves.</w:t>
      </w:r>
    </w:p>
    <w:p w14:paraId="1F46DA87" w14:textId="418318AC" w:rsidR="00094C2F" w:rsidRDefault="00094C2F" w:rsidP="003E1D47">
      <w:pPr>
        <w:pStyle w:val="ListParagraph"/>
        <w:numPr>
          <w:ilvl w:val="0"/>
          <w:numId w:val="3"/>
        </w:numPr>
      </w:pPr>
      <w:r>
        <w:t>Housekeeping:  Use wet methods to clean up area after work is completed.  Isolate area where mixing will occur from other areas using plastic sheets.  There is also a HEPA vacuum that can be used.</w:t>
      </w:r>
    </w:p>
    <w:p w14:paraId="7C3A42FB" w14:textId="77777777" w:rsidR="00D40B6A" w:rsidRDefault="00D40B6A" w:rsidP="001F5E08">
      <w:pPr>
        <w:pStyle w:val="ListParagraph"/>
        <w:ind w:left="2160"/>
      </w:pPr>
    </w:p>
    <w:p w14:paraId="6228A47F" w14:textId="77777777" w:rsidR="008B446B" w:rsidRDefault="006266D7" w:rsidP="006266D7">
      <w:pPr>
        <w:ind w:left="720" w:firstLine="720"/>
        <w:contextualSpacing/>
        <w:rPr>
          <w:b/>
        </w:rPr>
      </w:pPr>
      <w:proofErr w:type="gramStart"/>
      <w:r>
        <w:rPr>
          <w:b/>
        </w:rPr>
        <w:t>2.3</w:t>
      </w:r>
      <w:r w:rsidR="008B446B">
        <w:rPr>
          <w:b/>
        </w:rPr>
        <w:t xml:space="preserve">  </w:t>
      </w:r>
      <w:r>
        <w:rPr>
          <w:b/>
        </w:rPr>
        <w:t>Personal</w:t>
      </w:r>
      <w:proofErr w:type="gramEnd"/>
      <w:r>
        <w:rPr>
          <w:b/>
        </w:rPr>
        <w:t xml:space="preserve"> </w:t>
      </w:r>
      <w:r w:rsidR="008B446B">
        <w:rPr>
          <w:b/>
        </w:rPr>
        <w:t xml:space="preserve">Protective </w:t>
      </w:r>
      <w:r>
        <w:rPr>
          <w:b/>
        </w:rPr>
        <w:t>Equipment</w:t>
      </w:r>
      <w:r w:rsidR="00BB3AC4">
        <w:rPr>
          <w:b/>
        </w:rPr>
        <w:t xml:space="preserve"> (PPE)</w:t>
      </w:r>
      <w:r w:rsidR="008B446B">
        <w:rPr>
          <w:b/>
        </w:rPr>
        <w:t>:</w:t>
      </w:r>
    </w:p>
    <w:p w14:paraId="4C3B8C27" w14:textId="77777777" w:rsidR="001F5E08" w:rsidRDefault="001F5E08" w:rsidP="00FD7400">
      <w:pPr>
        <w:pStyle w:val="ListParagraph"/>
        <w:numPr>
          <w:ilvl w:val="0"/>
          <w:numId w:val="5"/>
        </w:numPr>
      </w:pPr>
      <w:r>
        <w:t>Safety glasses</w:t>
      </w:r>
    </w:p>
    <w:p w14:paraId="237CA337" w14:textId="77777777" w:rsidR="00FD7400" w:rsidRDefault="00FD7400" w:rsidP="00FD7400">
      <w:pPr>
        <w:pStyle w:val="ListParagraph"/>
        <w:numPr>
          <w:ilvl w:val="0"/>
          <w:numId w:val="5"/>
        </w:numPr>
      </w:pPr>
      <w:r>
        <w:t xml:space="preserve">Safety goggles </w:t>
      </w:r>
      <w:r w:rsidR="001F5E08">
        <w:t>if splash hazard to the eyes</w:t>
      </w:r>
    </w:p>
    <w:p w14:paraId="7F8E2FCC" w14:textId="77777777" w:rsidR="00FD7400" w:rsidRDefault="00FD7400" w:rsidP="00FD7400">
      <w:pPr>
        <w:pStyle w:val="ListParagraph"/>
        <w:numPr>
          <w:ilvl w:val="0"/>
          <w:numId w:val="5"/>
        </w:numPr>
      </w:pPr>
      <w:r>
        <w:t>Face</w:t>
      </w:r>
      <w:r w:rsidR="004824FB">
        <w:t xml:space="preserve"> </w:t>
      </w:r>
      <w:r>
        <w:t>shield if splash hazard to the face</w:t>
      </w:r>
      <w:r w:rsidR="001F5E08">
        <w:t xml:space="preserve"> </w:t>
      </w:r>
    </w:p>
    <w:p w14:paraId="0CCC9581" w14:textId="77777777" w:rsidR="00FD7400" w:rsidRDefault="00464DCF" w:rsidP="00FD7400">
      <w:pPr>
        <w:pStyle w:val="ListParagraph"/>
        <w:numPr>
          <w:ilvl w:val="0"/>
          <w:numId w:val="5"/>
        </w:numPr>
      </w:pPr>
      <w:r>
        <w:t>Laboratory c</w:t>
      </w:r>
      <w:r w:rsidR="00FD7400">
        <w:t>oat</w:t>
      </w:r>
    </w:p>
    <w:p w14:paraId="1F903B06" w14:textId="77777777" w:rsidR="00CC3EA9" w:rsidRDefault="009F5075" w:rsidP="00094C2F">
      <w:pPr>
        <w:pStyle w:val="ListParagraph"/>
        <w:numPr>
          <w:ilvl w:val="0"/>
          <w:numId w:val="5"/>
        </w:numPr>
      </w:pPr>
      <w:r>
        <w:t xml:space="preserve"> </w:t>
      </w:r>
      <w:r w:rsidR="00094C2F">
        <w:t>Dishwasher Gloves/Disposable nitrile gloves are sufficient when using tools to mix the cement.</w:t>
      </w:r>
    </w:p>
    <w:p w14:paraId="7B3521C1" w14:textId="77777777" w:rsidR="00FD7400" w:rsidRDefault="00464DCF" w:rsidP="00FD7400">
      <w:pPr>
        <w:pStyle w:val="ListParagraph"/>
        <w:numPr>
          <w:ilvl w:val="0"/>
          <w:numId w:val="5"/>
        </w:numPr>
      </w:pPr>
      <w:r>
        <w:t>Closed toe shoes and p</w:t>
      </w:r>
      <w:r w:rsidR="00FD7400">
        <w:t>ants</w:t>
      </w:r>
    </w:p>
    <w:p w14:paraId="405CDB61" w14:textId="5FB00098" w:rsidR="00094C2F" w:rsidRDefault="00094C2F" w:rsidP="00FD7400">
      <w:pPr>
        <w:pStyle w:val="ListParagraph"/>
        <w:numPr>
          <w:ilvl w:val="0"/>
          <w:numId w:val="5"/>
        </w:numPr>
      </w:pPr>
      <w:r>
        <w:t xml:space="preserve">See </w:t>
      </w:r>
      <w:r w:rsidR="00112210">
        <w:t>CEE lab manager</w:t>
      </w:r>
      <w:r>
        <w:t xml:space="preserve"> to obtain coveralls (if you prefer this over a lab coat) to prevent cement particulates from getting on your clothing.</w:t>
      </w:r>
    </w:p>
    <w:p w14:paraId="4558F23A" w14:textId="71841C57" w:rsidR="00094C2F" w:rsidRDefault="00094C2F" w:rsidP="00FD7400">
      <w:pPr>
        <w:pStyle w:val="ListParagraph"/>
        <w:numPr>
          <w:ilvl w:val="0"/>
          <w:numId w:val="5"/>
        </w:numPr>
      </w:pPr>
      <w:r>
        <w:t>N95 or N100 disposable particulate mask</w:t>
      </w:r>
      <w:r w:rsidR="00112210">
        <w:t xml:space="preserve"> (This is voluntary since engineering controls are available.)</w:t>
      </w:r>
    </w:p>
    <w:p w14:paraId="00517AAF" w14:textId="77777777" w:rsidR="00B677DB" w:rsidRDefault="00000000" w:rsidP="00B677DB">
      <w:pPr>
        <w:spacing w:after="0"/>
        <w:contextualSpacing/>
      </w:pPr>
      <w:r>
        <w:rPr>
          <w:sz w:val="24"/>
          <w:szCs w:val="24"/>
        </w:rPr>
        <w:pict w14:anchorId="5503F9FD">
          <v:rect id="_x0000_i1027" style="width:0;height:1.5pt" o:hralign="center" o:hrstd="t" o:hr="t" fillcolor="#a0a0a0" stroked="f"/>
        </w:pict>
      </w:r>
    </w:p>
    <w:p w14:paraId="50DC365C" w14:textId="77777777" w:rsidR="00094C2F" w:rsidRPr="00094C2F" w:rsidRDefault="006756DE" w:rsidP="00094C2F">
      <w:pPr>
        <w:pStyle w:val="ListParagraph"/>
        <w:numPr>
          <w:ilvl w:val="0"/>
          <w:numId w:val="22"/>
        </w:numPr>
        <w:spacing w:line="240" w:lineRule="auto"/>
        <w:rPr>
          <w:b/>
        </w:rPr>
      </w:pPr>
      <w:r w:rsidRPr="00094C2F">
        <w:rPr>
          <w:b/>
        </w:rPr>
        <w:t>Precautions:</w:t>
      </w:r>
      <w:r w:rsidR="00094C2F">
        <w:rPr>
          <w:b/>
        </w:rPr>
        <w:t xml:space="preserve">  </w:t>
      </w:r>
      <w:r w:rsidR="00094C2F">
        <w:t>Wear PPE.  People with a history of skin sensitization problems should not be employed in any process in which this product is used.  Do not breathe dust.  Do not get in</w:t>
      </w:r>
      <w:r w:rsidR="00BB3AC4">
        <w:t xml:space="preserve"> eyes or on skin or clothing.  If ventilation is inadequate, </w:t>
      </w:r>
      <w:r w:rsidR="00094C2F">
        <w:t>wear N95 or N100 particulate mask.</w:t>
      </w:r>
    </w:p>
    <w:p w14:paraId="2B1E3666" w14:textId="77777777" w:rsidR="005465F6" w:rsidRPr="00094C2F" w:rsidRDefault="00000000" w:rsidP="00094C2F">
      <w:pPr>
        <w:spacing w:line="240" w:lineRule="auto"/>
        <w:rPr>
          <w:b/>
        </w:rPr>
      </w:pPr>
      <w:r>
        <w:rPr>
          <w:sz w:val="24"/>
          <w:szCs w:val="24"/>
        </w:rPr>
        <w:lastRenderedPageBreak/>
        <w:pict w14:anchorId="149A4018">
          <v:rect id="_x0000_i1028" style="width:0;height:1.5pt" o:hralign="center" o:hrstd="t" o:hr="t" fillcolor="#a0a0a0" stroked="f"/>
        </w:pict>
      </w:r>
    </w:p>
    <w:p w14:paraId="4119BA27" w14:textId="77777777" w:rsidR="008B446B" w:rsidRDefault="00877517" w:rsidP="00DC1417">
      <w:pPr>
        <w:contextualSpacing/>
        <w:rPr>
          <w:b/>
        </w:rPr>
      </w:pPr>
      <w:proofErr w:type="gramStart"/>
      <w:r>
        <w:rPr>
          <w:b/>
        </w:rPr>
        <w:t>4</w:t>
      </w:r>
      <w:r w:rsidR="008B446B">
        <w:rPr>
          <w:b/>
        </w:rPr>
        <w:t>.0  Storage</w:t>
      </w:r>
      <w:proofErr w:type="gramEnd"/>
      <w:r w:rsidR="008B446B">
        <w:rPr>
          <w:b/>
        </w:rPr>
        <w:t>:</w:t>
      </w:r>
    </w:p>
    <w:p w14:paraId="13072E81" w14:textId="77777777" w:rsidR="00094C2F" w:rsidRDefault="006012D9" w:rsidP="00B677DB">
      <w:pPr>
        <w:pStyle w:val="ListParagraph"/>
        <w:numPr>
          <w:ilvl w:val="0"/>
          <w:numId w:val="13"/>
        </w:numPr>
      </w:pPr>
      <w:r>
        <w:t xml:space="preserve">Store </w:t>
      </w:r>
      <w:r w:rsidR="00DB7BAF" w:rsidRPr="00DB7BAF">
        <w:t>in a cool, dry, well-ventilated area in tightly sealed containers that are properly labeled.</w:t>
      </w:r>
    </w:p>
    <w:p w14:paraId="158FD785" w14:textId="77777777" w:rsidR="00877517" w:rsidRPr="00B677DB" w:rsidRDefault="00000000" w:rsidP="00B677DB">
      <w:pPr>
        <w:rPr>
          <w:b/>
        </w:rPr>
      </w:pPr>
      <w:r>
        <w:rPr>
          <w:sz w:val="24"/>
          <w:szCs w:val="24"/>
        </w:rPr>
        <w:pict w14:anchorId="7C99A2BF">
          <v:rect id="_x0000_i1029" style="width:0;height:1.5pt" o:hralign="center" o:hrstd="t" o:hr="t" fillcolor="#a0a0a0" stroked="f"/>
        </w:pict>
      </w:r>
    </w:p>
    <w:p w14:paraId="4A4BB5D3" w14:textId="00A69B6E" w:rsidR="0030593B" w:rsidRDefault="00877517" w:rsidP="008E3884">
      <w:pPr>
        <w:spacing w:after="0" w:line="240" w:lineRule="auto"/>
        <w:rPr>
          <w:b/>
        </w:rPr>
      </w:pPr>
      <w:proofErr w:type="gramStart"/>
      <w:r>
        <w:rPr>
          <w:b/>
        </w:rPr>
        <w:t>5</w:t>
      </w:r>
      <w:r w:rsidR="0030593B">
        <w:rPr>
          <w:b/>
        </w:rPr>
        <w:t>.0  Disposal:</w:t>
      </w:r>
      <w:r w:rsidR="00BB3AC4">
        <w:rPr>
          <w:b/>
        </w:rPr>
        <w:t xml:space="preserve">  See</w:t>
      </w:r>
      <w:proofErr w:type="gramEnd"/>
      <w:r w:rsidR="00BB3AC4">
        <w:rPr>
          <w:b/>
        </w:rPr>
        <w:t xml:space="preserve"> </w:t>
      </w:r>
      <w:r w:rsidR="00112210">
        <w:rPr>
          <w:b/>
        </w:rPr>
        <w:t>CEE lab manager</w:t>
      </w:r>
      <w:r w:rsidR="00BB3AC4">
        <w:rPr>
          <w:b/>
        </w:rPr>
        <w:t xml:space="preserve"> for specific information if </w:t>
      </w:r>
      <w:proofErr w:type="gramStart"/>
      <w:r w:rsidR="00BB3AC4">
        <w:rPr>
          <w:b/>
        </w:rPr>
        <w:t>disposal  needed</w:t>
      </w:r>
      <w:proofErr w:type="gramEnd"/>
      <w:r w:rsidR="00BB3AC4">
        <w:rPr>
          <w:b/>
        </w:rPr>
        <w:t>.  Usually, all Portland cement is used up in the process of mixing.</w:t>
      </w:r>
    </w:p>
    <w:p w14:paraId="558B3572" w14:textId="77777777" w:rsidR="00FC48E5" w:rsidRDefault="00FC48E5" w:rsidP="008E3884">
      <w:pPr>
        <w:spacing w:after="0" w:line="240" w:lineRule="auto"/>
        <w:rPr>
          <w:b/>
        </w:rPr>
      </w:pPr>
    </w:p>
    <w:p w14:paraId="588E2F6D" w14:textId="77777777" w:rsidR="00EE3FA9" w:rsidRDefault="00EE3FA9" w:rsidP="00E31539">
      <w:pPr>
        <w:spacing w:after="0" w:line="240" w:lineRule="auto"/>
      </w:pPr>
    </w:p>
    <w:p w14:paraId="61BE60B5" w14:textId="77777777" w:rsidR="0030593B" w:rsidRDefault="00000000" w:rsidP="008E3884">
      <w:pPr>
        <w:spacing w:after="0" w:line="240" w:lineRule="auto"/>
        <w:rPr>
          <w:b/>
        </w:rPr>
      </w:pPr>
      <w:r>
        <w:rPr>
          <w:sz w:val="24"/>
          <w:szCs w:val="24"/>
        </w:rPr>
        <w:pict w14:anchorId="2D0564E9">
          <v:rect id="_x0000_i1030" style="width:0;height:1.5pt" o:hralign="center" o:hrstd="t" o:hr="t" fillcolor="#a0a0a0" stroked="f"/>
        </w:pict>
      </w:r>
    </w:p>
    <w:p w14:paraId="5F90E01C" w14:textId="77777777" w:rsidR="008E3884" w:rsidRDefault="00877517" w:rsidP="008E3884">
      <w:pPr>
        <w:spacing w:after="0" w:line="240" w:lineRule="auto"/>
        <w:rPr>
          <w:b/>
        </w:rPr>
      </w:pPr>
      <w:proofErr w:type="gramStart"/>
      <w:r>
        <w:rPr>
          <w:b/>
        </w:rPr>
        <w:t>6</w:t>
      </w:r>
      <w:r w:rsidR="008E3884">
        <w:rPr>
          <w:b/>
        </w:rPr>
        <w:t>.0  Emergency</w:t>
      </w:r>
      <w:proofErr w:type="gramEnd"/>
      <w:r w:rsidR="008E3884">
        <w:rPr>
          <w:b/>
        </w:rPr>
        <w:t xml:space="preserve"> Procedures: </w:t>
      </w:r>
    </w:p>
    <w:p w14:paraId="53F282A3" w14:textId="77777777" w:rsidR="008E3884" w:rsidRDefault="008E3884" w:rsidP="008E3884">
      <w:pPr>
        <w:spacing w:after="0" w:line="240" w:lineRule="auto"/>
        <w:rPr>
          <w:b/>
        </w:rPr>
      </w:pPr>
    </w:p>
    <w:p w14:paraId="198A99B5" w14:textId="77777777" w:rsidR="0061084C" w:rsidRDefault="00877517" w:rsidP="0061084C">
      <w:pPr>
        <w:spacing w:line="240" w:lineRule="auto"/>
        <w:ind w:firstLine="720"/>
        <w:rPr>
          <w:b/>
        </w:rPr>
      </w:pPr>
      <w:proofErr w:type="gramStart"/>
      <w:r>
        <w:rPr>
          <w:b/>
        </w:rPr>
        <w:t>6</w:t>
      </w:r>
      <w:r w:rsidR="0061084C">
        <w:rPr>
          <w:b/>
        </w:rPr>
        <w:t>.1  Spills</w:t>
      </w:r>
      <w:proofErr w:type="gramEnd"/>
    </w:p>
    <w:p w14:paraId="75377D35" w14:textId="77777777" w:rsidR="00094C2F" w:rsidRPr="002E6BEC" w:rsidRDefault="00094C2F" w:rsidP="00094C2F">
      <w:pPr>
        <w:spacing w:line="240" w:lineRule="auto"/>
        <w:ind w:left="720"/>
      </w:pPr>
      <w:r w:rsidRPr="002E6BEC">
        <w:t>Spills of Portland cement mixture would be highly unlikely.  The powdered cement mixture is scooped from a bin and placed on a mixing pan to mix with gravel, sand and water.</w:t>
      </w:r>
    </w:p>
    <w:p w14:paraId="6CCB4CE4" w14:textId="77777777" w:rsidR="0061084C" w:rsidRDefault="00877517" w:rsidP="0061084C">
      <w:pPr>
        <w:spacing w:line="240" w:lineRule="auto"/>
        <w:ind w:firstLine="720"/>
        <w:rPr>
          <w:b/>
        </w:rPr>
      </w:pPr>
      <w:proofErr w:type="gramStart"/>
      <w:r>
        <w:rPr>
          <w:b/>
        </w:rPr>
        <w:t>6</w:t>
      </w:r>
      <w:r w:rsidR="0061084C">
        <w:rPr>
          <w:b/>
        </w:rPr>
        <w:t>.2  First</w:t>
      </w:r>
      <w:proofErr w:type="gramEnd"/>
      <w:r w:rsidR="0061084C">
        <w:rPr>
          <w:b/>
        </w:rPr>
        <w:t xml:space="preserve"> Aid</w:t>
      </w:r>
    </w:p>
    <w:p w14:paraId="4E51C3BC" w14:textId="77777777" w:rsidR="0054170C" w:rsidRDefault="0054170C" w:rsidP="0061084C">
      <w:pPr>
        <w:spacing w:line="240" w:lineRule="auto"/>
        <w:ind w:firstLine="720"/>
      </w:pPr>
      <w:r>
        <w:rPr>
          <w:b/>
        </w:rPr>
        <w:tab/>
      </w:r>
      <w:r>
        <w:t>For eyes</w:t>
      </w:r>
    </w:p>
    <w:p w14:paraId="31CED558" w14:textId="77777777" w:rsidR="0054170C" w:rsidRDefault="0054170C" w:rsidP="0054170C">
      <w:pPr>
        <w:pStyle w:val="ListParagraph"/>
        <w:numPr>
          <w:ilvl w:val="0"/>
          <w:numId w:val="17"/>
        </w:numPr>
        <w:spacing w:line="240" w:lineRule="auto"/>
      </w:pPr>
      <w:r>
        <w:t>Irrigate the eyes for 15 minutes, ho</w:t>
      </w:r>
      <w:r w:rsidR="00DB7BAF">
        <w:t>lding eyelids apart</w:t>
      </w:r>
      <w:r>
        <w:t>.</w:t>
      </w:r>
    </w:p>
    <w:p w14:paraId="66DB66D6" w14:textId="77777777" w:rsidR="00E921BB" w:rsidRDefault="00DB3DF8" w:rsidP="0054170C">
      <w:pPr>
        <w:pStyle w:val="ListParagraph"/>
        <w:numPr>
          <w:ilvl w:val="0"/>
          <w:numId w:val="17"/>
        </w:numPr>
        <w:spacing w:line="240" w:lineRule="auto"/>
      </w:pPr>
      <w:r>
        <w:t>Buddy must call extension 44</w:t>
      </w:r>
      <w:r w:rsidR="00E921BB">
        <w:t>911 to seek medical assistance and then can keep track of the length of time eyes are being irrigated.</w:t>
      </w:r>
    </w:p>
    <w:p w14:paraId="0A04FFBB" w14:textId="77777777" w:rsidR="00DB7BAF" w:rsidRPr="0054170C" w:rsidRDefault="00DB7BAF" w:rsidP="0054170C">
      <w:pPr>
        <w:pStyle w:val="ListParagraph"/>
        <w:numPr>
          <w:ilvl w:val="0"/>
          <w:numId w:val="17"/>
        </w:numPr>
        <w:spacing w:line="240" w:lineRule="auto"/>
      </w:pPr>
      <w:r>
        <w:t>Give MSDS for HF to medical person</w:t>
      </w:r>
      <w:r w:rsidR="00866DCB">
        <w:t>nel when they arrive on scene.</w:t>
      </w:r>
    </w:p>
    <w:p w14:paraId="7CD35031" w14:textId="77777777" w:rsidR="00E3047E" w:rsidRDefault="00370381" w:rsidP="00A86338">
      <w:pPr>
        <w:spacing w:line="240" w:lineRule="auto"/>
      </w:pPr>
      <w:r>
        <w:tab/>
      </w:r>
      <w:r w:rsidR="0061084C">
        <w:rPr>
          <w:b/>
        </w:rPr>
        <w:tab/>
      </w:r>
      <w:r w:rsidR="00E3047E">
        <w:t xml:space="preserve">For skin </w:t>
      </w:r>
    </w:p>
    <w:p w14:paraId="51B86EE5" w14:textId="77777777" w:rsidR="00E3047E" w:rsidRDefault="00E3047E" w:rsidP="00E3047E">
      <w:pPr>
        <w:pStyle w:val="ListParagraph"/>
        <w:numPr>
          <w:ilvl w:val="0"/>
          <w:numId w:val="18"/>
        </w:numPr>
        <w:spacing w:line="240" w:lineRule="auto"/>
      </w:pPr>
      <w:r>
        <w:t xml:space="preserve">For full body exposure, remove contaminated clothing and go under the emergency shower for 15 minutes.  If bare hands and/or arms are contaminated, rinse area with water for 15 minutes.  Remove clothing and rinse contaminated area for 15 minutes.  </w:t>
      </w:r>
    </w:p>
    <w:p w14:paraId="2B833437" w14:textId="77777777" w:rsidR="00207A34" w:rsidRDefault="00207A34" w:rsidP="00E3047E">
      <w:pPr>
        <w:pStyle w:val="ListParagraph"/>
        <w:numPr>
          <w:ilvl w:val="0"/>
          <w:numId w:val="18"/>
        </w:numPr>
        <w:spacing w:line="240" w:lineRule="auto"/>
      </w:pPr>
      <w:r>
        <w:t>Bu</w:t>
      </w:r>
      <w:r w:rsidR="00A86338">
        <w:t>ddy must call extension 44</w:t>
      </w:r>
      <w:r>
        <w:t>911 immediately to seek medical assistance.</w:t>
      </w:r>
    </w:p>
    <w:p w14:paraId="6376E078" w14:textId="77777777" w:rsidR="00866DCB" w:rsidRDefault="00A86338" w:rsidP="00E3047E">
      <w:pPr>
        <w:pStyle w:val="ListParagraph"/>
        <w:numPr>
          <w:ilvl w:val="0"/>
          <w:numId w:val="18"/>
        </w:numPr>
        <w:spacing w:line="240" w:lineRule="auto"/>
      </w:pPr>
      <w:r>
        <w:t>Give SDS for corrosive liquid</w:t>
      </w:r>
      <w:r w:rsidR="00866DCB">
        <w:t xml:space="preserve"> to medical personnel when they arrive on scene.</w:t>
      </w:r>
    </w:p>
    <w:p w14:paraId="628E482A" w14:textId="77777777" w:rsidR="00B84099" w:rsidRDefault="00B84099" w:rsidP="00B84099">
      <w:pPr>
        <w:spacing w:line="240" w:lineRule="auto"/>
        <w:ind w:left="1440"/>
      </w:pPr>
      <w:r>
        <w:t>For inhalation</w:t>
      </w:r>
    </w:p>
    <w:p w14:paraId="077354AB" w14:textId="77777777" w:rsidR="00B84099" w:rsidRDefault="00B84099" w:rsidP="00B84099">
      <w:pPr>
        <w:pStyle w:val="ListParagraph"/>
        <w:numPr>
          <w:ilvl w:val="0"/>
          <w:numId w:val="19"/>
        </w:numPr>
        <w:spacing w:line="240" w:lineRule="auto"/>
      </w:pPr>
      <w:r>
        <w:t>Remove to fresh air.  Seek medical attention</w:t>
      </w:r>
      <w:r w:rsidR="00866DCB">
        <w:t xml:space="preserve"> </w:t>
      </w:r>
      <w:r w:rsidR="00E955B2">
        <w:t xml:space="preserve">immediately </w:t>
      </w:r>
      <w:r w:rsidR="00A86338">
        <w:t>(call extension 44</w:t>
      </w:r>
      <w:r w:rsidR="00866DCB">
        <w:t>911)</w:t>
      </w:r>
      <w:r>
        <w:t>.</w:t>
      </w:r>
      <w:r w:rsidR="00C35F99">
        <w:t xml:space="preserve">  NOTE:  Even small amounts of vapor can cause irreversible damage to the mucous membranes.</w:t>
      </w:r>
    </w:p>
    <w:p w14:paraId="6E83DCB0" w14:textId="77777777" w:rsidR="00866DCB" w:rsidRPr="0054170C" w:rsidRDefault="00A86338" w:rsidP="00B84099">
      <w:pPr>
        <w:pStyle w:val="ListParagraph"/>
        <w:numPr>
          <w:ilvl w:val="0"/>
          <w:numId w:val="19"/>
        </w:numPr>
        <w:spacing w:line="240" w:lineRule="auto"/>
      </w:pPr>
      <w:r>
        <w:t>Give SDS for corrosive liquid</w:t>
      </w:r>
      <w:r w:rsidR="00866DCB">
        <w:t xml:space="preserve"> to medical personnel when they arrive on scene.</w:t>
      </w:r>
      <w:r w:rsidR="00C35F99" w:rsidRPr="00C35F99">
        <w:t xml:space="preserve"> </w:t>
      </w:r>
    </w:p>
    <w:p w14:paraId="53B65175" w14:textId="77777777" w:rsidR="00370381" w:rsidRPr="00207A34" w:rsidRDefault="00877517" w:rsidP="00207A34">
      <w:pPr>
        <w:spacing w:line="240" w:lineRule="auto"/>
        <w:ind w:firstLine="720"/>
        <w:rPr>
          <w:rFonts w:cstheme="minorHAnsi"/>
          <w:b/>
        </w:rPr>
      </w:pPr>
      <w:r>
        <w:rPr>
          <w:rFonts w:cstheme="minorHAnsi"/>
          <w:b/>
        </w:rPr>
        <w:t>6</w:t>
      </w:r>
      <w:r w:rsidR="00207A34" w:rsidRPr="00207A34">
        <w:rPr>
          <w:rFonts w:cstheme="minorHAnsi"/>
          <w:b/>
        </w:rPr>
        <w:t xml:space="preserve">.3 </w:t>
      </w:r>
      <w:r w:rsidR="00207A34">
        <w:rPr>
          <w:rFonts w:cstheme="minorHAnsi"/>
          <w:b/>
        </w:rPr>
        <w:t>Fire</w:t>
      </w:r>
      <w:r w:rsidR="00370381" w:rsidRPr="00207A34">
        <w:rPr>
          <w:rFonts w:cstheme="minorHAnsi"/>
          <w:b/>
        </w:rPr>
        <w:t>:</w:t>
      </w:r>
    </w:p>
    <w:p w14:paraId="145FE9B8" w14:textId="77777777" w:rsidR="00370381" w:rsidRDefault="00370381" w:rsidP="00370381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B96733">
        <w:rPr>
          <w:rFonts w:cstheme="minorHAnsi"/>
        </w:rPr>
        <w:t xml:space="preserve">Evacuate the lab, pull the nearest fire alarm pull station and then go to </w:t>
      </w:r>
      <w:r w:rsidR="00E627CD">
        <w:rPr>
          <w:rFonts w:cstheme="minorHAnsi"/>
        </w:rPr>
        <w:t>a safe area and call extension 44</w:t>
      </w:r>
      <w:r w:rsidRPr="00B96733">
        <w:rPr>
          <w:rFonts w:cstheme="minorHAnsi"/>
        </w:rPr>
        <w:t>911.  Follow the fire safety evacuation plan.</w:t>
      </w:r>
    </w:p>
    <w:p w14:paraId="3E96071E" w14:textId="77777777" w:rsidR="006756DE" w:rsidRPr="00B96733" w:rsidRDefault="006756DE" w:rsidP="006756DE">
      <w:pPr>
        <w:pStyle w:val="ListParagraph"/>
        <w:spacing w:line="240" w:lineRule="auto"/>
        <w:ind w:left="1800"/>
        <w:rPr>
          <w:rFonts w:cstheme="minorHAnsi"/>
        </w:rPr>
      </w:pPr>
      <w:r>
        <w:rPr>
          <w:rFonts w:cstheme="minorHAnsi"/>
        </w:rPr>
        <w:lastRenderedPageBreak/>
        <w:t>(Toxic gases and vapors such as fluorine may be released in a fire involving hydrogen fluoride.)</w:t>
      </w:r>
    </w:p>
    <w:p w14:paraId="1C9BEA7C" w14:textId="77777777" w:rsidR="00370381" w:rsidRDefault="00370381" w:rsidP="008B446B">
      <w:pPr>
        <w:spacing w:line="240" w:lineRule="auto"/>
        <w:ind w:left="1440" w:hanging="720"/>
        <w:contextualSpacing/>
      </w:pPr>
    </w:p>
    <w:p w14:paraId="247F4FB2" w14:textId="4580F98F" w:rsidR="00B677DB" w:rsidRDefault="00370381" w:rsidP="00370381">
      <w:pPr>
        <w:spacing w:after="0"/>
        <w:jc w:val="both"/>
        <w:rPr>
          <w:rFonts w:cstheme="minorHAnsi"/>
        </w:rPr>
      </w:pPr>
      <w:r w:rsidRPr="00B96733">
        <w:rPr>
          <w:rFonts w:cstheme="minorHAnsi"/>
          <w:b/>
        </w:rPr>
        <w:t>NOTE:</w:t>
      </w:r>
      <w:r>
        <w:rPr>
          <w:rFonts w:cstheme="minorHAnsi"/>
        </w:rPr>
        <w:t xml:space="preserve">  </w:t>
      </w:r>
      <w:r w:rsidRPr="00B96733">
        <w:rPr>
          <w:rFonts w:cstheme="minorHAnsi"/>
        </w:rPr>
        <w:t xml:space="preserve">All work-related injuries must be reported immediately to Human Resources (HR) by calling </w:t>
      </w:r>
      <w:r>
        <w:rPr>
          <w:rFonts w:cstheme="minorHAnsi"/>
        </w:rPr>
        <w:t xml:space="preserve">extension </w:t>
      </w:r>
      <w:r w:rsidR="00A86338">
        <w:rPr>
          <w:rFonts w:cstheme="minorHAnsi"/>
        </w:rPr>
        <w:t>4</w:t>
      </w:r>
      <w:r w:rsidRPr="00B96733">
        <w:rPr>
          <w:rFonts w:cstheme="minorHAnsi"/>
        </w:rPr>
        <w:t xml:space="preserve">3560.  An </w:t>
      </w:r>
      <w:r w:rsidR="00112210">
        <w:rPr>
          <w:rFonts w:cstheme="minorHAnsi"/>
        </w:rPr>
        <w:t>Accident/Near Miss Incident</w:t>
      </w:r>
      <w:r w:rsidR="00647571">
        <w:rPr>
          <w:rFonts w:cstheme="minorHAnsi"/>
        </w:rPr>
        <w:t xml:space="preserve"> Form must be filled out</w:t>
      </w:r>
      <w:r w:rsidR="00112210" w:rsidRPr="004273B3">
        <w:rPr>
          <w:rFonts w:cstheme="minorHAnsi"/>
        </w:rPr>
        <w:t xml:space="preserve">.  </w:t>
      </w:r>
      <w:r w:rsidR="00112210">
        <w:rPr>
          <w:rFonts w:cstheme="minorHAnsi"/>
        </w:rPr>
        <w:t>(</w:t>
      </w:r>
      <w:r w:rsidR="00647571">
        <w:rPr>
          <w:rFonts w:cstheme="minorHAnsi"/>
        </w:rPr>
        <w:t>Th</w:t>
      </w:r>
      <w:r w:rsidR="00112210">
        <w:rPr>
          <w:rFonts w:cstheme="minorHAnsi"/>
        </w:rPr>
        <w:t>is</w:t>
      </w:r>
      <w:r w:rsidR="00647571" w:rsidRPr="001D2630">
        <w:rPr>
          <w:rFonts w:cstheme="minorHAnsi"/>
        </w:rPr>
        <w:t xml:space="preserve"> </w:t>
      </w:r>
      <w:r w:rsidR="00112210">
        <w:rPr>
          <w:rFonts w:cstheme="minorHAnsi"/>
        </w:rPr>
        <w:t>f</w:t>
      </w:r>
      <w:r w:rsidR="00647571" w:rsidRPr="001D2630">
        <w:rPr>
          <w:rFonts w:cstheme="minorHAnsi"/>
        </w:rPr>
        <w:t xml:space="preserve">orm is available on-line at </w:t>
      </w:r>
      <w:hyperlink r:id="rId8" w:history="1">
        <w:r w:rsidR="00B677DB">
          <w:rPr>
            <w:rStyle w:val="Hyperlink"/>
            <w:rFonts w:cstheme="minorHAnsi"/>
          </w:rPr>
          <w:t>website</w:t>
        </w:r>
      </w:hyperlink>
      <w:r w:rsidR="00647571">
        <w:rPr>
          <w:rFonts w:cstheme="minorHAnsi"/>
        </w:rPr>
        <w:t>.</w:t>
      </w:r>
      <w:r w:rsidR="00112210">
        <w:rPr>
          <w:rFonts w:cstheme="minorHAnsi"/>
        </w:rPr>
        <w:t>)</w:t>
      </w:r>
    </w:p>
    <w:p w14:paraId="761B543C" w14:textId="77777777" w:rsidR="00112210" w:rsidRDefault="00112210" w:rsidP="00370381">
      <w:pPr>
        <w:spacing w:after="0"/>
        <w:jc w:val="both"/>
        <w:rPr>
          <w:rFonts w:cstheme="minorHAnsi"/>
        </w:rPr>
      </w:pPr>
    </w:p>
    <w:p w14:paraId="43211F6E" w14:textId="77777777" w:rsidR="00370381" w:rsidRDefault="00370381" w:rsidP="00370381">
      <w:pPr>
        <w:spacing w:after="0"/>
        <w:jc w:val="both"/>
        <w:rPr>
          <w:rFonts w:cstheme="minorHAnsi"/>
          <w:i/>
        </w:rPr>
      </w:pPr>
      <w:r w:rsidRPr="00B96733">
        <w:rPr>
          <w:rFonts w:cstheme="minorHAnsi"/>
          <w:i/>
        </w:rPr>
        <w:t>*The buddy, supervisor, or Principal Investigator may fill out the Incident/Injury Report Form while the injured employee follows first aid procedures and seeks medical attention.</w:t>
      </w:r>
    </w:p>
    <w:sectPr w:rsidR="00370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877"/>
    <w:multiLevelType w:val="hybridMultilevel"/>
    <w:tmpl w:val="72E2CF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F31099"/>
    <w:multiLevelType w:val="hybridMultilevel"/>
    <w:tmpl w:val="39B0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7D8"/>
    <w:multiLevelType w:val="hybridMultilevel"/>
    <w:tmpl w:val="C660D1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E359BE"/>
    <w:multiLevelType w:val="hybridMultilevel"/>
    <w:tmpl w:val="52ACFE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CF10A1"/>
    <w:multiLevelType w:val="hybridMultilevel"/>
    <w:tmpl w:val="45F8C0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7C35B4"/>
    <w:multiLevelType w:val="hybridMultilevel"/>
    <w:tmpl w:val="E1F4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2A4C"/>
    <w:multiLevelType w:val="hybridMultilevel"/>
    <w:tmpl w:val="AA200E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64D1778"/>
    <w:multiLevelType w:val="hybridMultilevel"/>
    <w:tmpl w:val="2DAC7E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2692DF4"/>
    <w:multiLevelType w:val="hybridMultilevel"/>
    <w:tmpl w:val="DDD0F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C10"/>
    <w:multiLevelType w:val="hybridMultilevel"/>
    <w:tmpl w:val="94388C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284CF7"/>
    <w:multiLevelType w:val="hybridMultilevel"/>
    <w:tmpl w:val="EF4E1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31B2A"/>
    <w:multiLevelType w:val="multilevel"/>
    <w:tmpl w:val="82A09B26"/>
    <w:lvl w:ilvl="0">
      <w:start w:val="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51041EB"/>
    <w:multiLevelType w:val="hybridMultilevel"/>
    <w:tmpl w:val="396090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7132F0"/>
    <w:multiLevelType w:val="hybridMultilevel"/>
    <w:tmpl w:val="A24E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F5DDD"/>
    <w:multiLevelType w:val="hybridMultilevel"/>
    <w:tmpl w:val="811C6C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1946709"/>
    <w:multiLevelType w:val="hybridMultilevel"/>
    <w:tmpl w:val="404E7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A73FCD"/>
    <w:multiLevelType w:val="multilevel"/>
    <w:tmpl w:val="9A16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5E1C4B"/>
    <w:multiLevelType w:val="hybridMultilevel"/>
    <w:tmpl w:val="5D4C8D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B131F5D"/>
    <w:multiLevelType w:val="hybridMultilevel"/>
    <w:tmpl w:val="2AFC6B8E"/>
    <w:lvl w:ilvl="0" w:tplc="E7961D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E92C50"/>
    <w:multiLevelType w:val="hybridMultilevel"/>
    <w:tmpl w:val="8D267D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E626C34"/>
    <w:multiLevelType w:val="hybridMultilevel"/>
    <w:tmpl w:val="A6B275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7276FD0"/>
    <w:multiLevelType w:val="hybridMultilevel"/>
    <w:tmpl w:val="68C24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46078236">
    <w:abstractNumId w:val="18"/>
  </w:num>
  <w:num w:numId="2" w16cid:durableId="955016239">
    <w:abstractNumId w:val="8"/>
  </w:num>
  <w:num w:numId="3" w16cid:durableId="205601919">
    <w:abstractNumId w:val="7"/>
  </w:num>
  <w:num w:numId="4" w16cid:durableId="1701316812">
    <w:abstractNumId w:val="4"/>
  </w:num>
  <w:num w:numId="5" w16cid:durableId="1847593640">
    <w:abstractNumId w:val="19"/>
  </w:num>
  <w:num w:numId="6" w16cid:durableId="395275532">
    <w:abstractNumId w:val="16"/>
  </w:num>
  <w:num w:numId="7" w16cid:durableId="1937444695">
    <w:abstractNumId w:val="17"/>
  </w:num>
  <w:num w:numId="8" w16cid:durableId="839778977">
    <w:abstractNumId w:val="14"/>
  </w:num>
  <w:num w:numId="9" w16cid:durableId="1170296889">
    <w:abstractNumId w:val="12"/>
  </w:num>
  <w:num w:numId="10" w16cid:durableId="436027732">
    <w:abstractNumId w:val="2"/>
  </w:num>
  <w:num w:numId="11" w16cid:durableId="1041327308">
    <w:abstractNumId w:val="20"/>
  </w:num>
  <w:num w:numId="12" w16cid:durableId="511728828">
    <w:abstractNumId w:val="3"/>
  </w:num>
  <w:num w:numId="13" w16cid:durableId="1801917308">
    <w:abstractNumId w:val="13"/>
  </w:num>
  <w:num w:numId="14" w16cid:durableId="1684867027">
    <w:abstractNumId w:val="1"/>
  </w:num>
  <w:num w:numId="15" w16cid:durableId="2036419860">
    <w:abstractNumId w:val="5"/>
  </w:num>
  <w:num w:numId="16" w16cid:durableId="669988947">
    <w:abstractNumId w:val="0"/>
  </w:num>
  <w:num w:numId="17" w16cid:durableId="642276427">
    <w:abstractNumId w:val="21"/>
  </w:num>
  <w:num w:numId="18" w16cid:durableId="1362240365">
    <w:abstractNumId w:val="6"/>
  </w:num>
  <w:num w:numId="19" w16cid:durableId="514348088">
    <w:abstractNumId w:val="9"/>
  </w:num>
  <w:num w:numId="20" w16cid:durableId="195775922">
    <w:abstractNumId w:val="10"/>
  </w:num>
  <w:num w:numId="21" w16cid:durableId="1551384517">
    <w:abstractNumId w:val="15"/>
  </w:num>
  <w:num w:numId="22" w16cid:durableId="630479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6B"/>
    <w:rsid w:val="0000389C"/>
    <w:rsid w:val="00004E59"/>
    <w:rsid w:val="00021466"/>
    <w:rsid w:val="00034AC4"/>
    <w:rsid w:val="00034C4E"/>
    <w:rsid w:val="00037540"/>
    <w:rsid w:val="000544BE"/>
    <w:rsid w:val="000922A4"/>
    <w:rsid w:val="00094C2F"/>
    <w:rsid w:val="0009729A"/>
    <w:rsid w:val="000C0670"/>
    <w:rsid w:val="000E1ADF"/>
    <w:rsid w:val="000E3F49"/>
    <w:rsid w:val="00112210"/>
    <w:rsid w:val="0011776A"/>
    <w:rsid w:val="00151242"/>
    <w:rsid w:val="001649ED"/>
    <w:rsid w:val="00184578"/>
    <w:rsid w:val="001903F8"/>
    <w:rsid w:val="001D1D9B"/>
    <w:rsid w:val="001D4946"/>
    <w:rsid w:val="001E1F64"/>
    <w:rsid w:val="001E5F1E"/>
    <w:rsid w:val="001F281D"/>
    <w:rsid w:val="001F5E08"/>
    <w:rsid w:val="00207A34"/>
    <w:rsid w:val="00221382"/>
    <w:rsid w:val="00235D73"/>
    <w:rsid w:val="00292F57"/>
    <w:rsid w:val="002D5E79"/>
    <w:rsid w:val="002E6BEC"/>
    <w:rsid w:val="00300A37"/>
    <w:rsid w:val="0030593B"/>
    <w:rsid w:val="003159F3"/>
    <w:rsid w:val="00343B82"/>
    <w:rsid w:val="00352BDA"/>
    <w:rsid w:val="003560D4"/>
    <w:rsid w:val="00370381"/>
    <w:rsid w:val="003900E4"/>
    <w:rsid w:val="003E1D47"/>
    <w:rsid w:val="004010D6"/>
    <w:rsid w:val="00415427"/>
    <w:rsid w:val="004273B3"/>
    <w:rsid w:val="00462B02"/>
    <w:rsid w:val="00464DCF"/>
    <w:rsid w:val="004824FB"/>
    <w:rsid w:val="00483660"/>
    <w:rsid w:val="005236CD"/>
    <w:rsid w:val="0054170C"/>
    <w:rsid w:val="00541F87"/>
    <w:rsid w:val="005465F6"/>
    <w:rsid w:val="00551282"/>
    <w:rsid w:val="0056089B"/>
    <w:rsid w:val="00566E97"/>
    <w:rsid w:val="005755F1"/>
    <w:rsid w:val="00580A18"/>
    <w:rsid w:val="00583F5F"/>
    <w:rsid w:val="00590580"/>
    <w:rsid w:val="005C4330"/>
    <w:rsid w:val="005D7C64"/>
    <w:rsid w:val="005E44BD"/>
    <w:rsid w:val="005E74F8"/>
    <w:rsid w:val="005F1D48"/>
    <w:rsid w:val="006012D9"/>
    <w:rsid w:val="0061084C"/>
    <w:rsid w:val="006266D7"/>
    <w:rsid w:val="00647571"/>
    <w:rsid w:val="006756DE"/>
    <w:rsid w:val="006775EB"/>
    <w:rsid w:val="00681554"/>
    <w:rsid w:val="00682F1F"/>
    <w:rsid w:val="00690F27"/>
    <w:rsid w:val="006A44CA"/>
    <w:rsid w:val="006C7F21"/>
    <w:rsid w:val="006E64BC"/>
    <w:rsid w:val="006E7961"/>
    <w:rsid w:val="00712605"/>
    <w:rsid w:val="00740855"/>
    <w:rsid w:val="00741C72"/>
    <w:rsid w:val="00772636"/>
    <w:rsid w:val="007A406E"/>
    <w:rsid w:val="007B1027"/>
    <w:rsid w:val="007F3B4B"/>
    <w:rsid w:val="00801419"/>
    <w:rsid w:val="008417DE"/>
    <w:rsid w:val="00866DCB"/>
    <w:rsid w:val="00877517"/>
    <w:rsid w:val="00891E1B"/>
    <w:rsid w:val="008B2D80"/>
    <w:rsid w:val="008B446B"/>
    <w:rsid w:val="008E3884"/>
    <w:rsid w:val="00941927"/>
    <w:rsid w:val="00964AFF"/>
    <w:rsid w:val="0096608B"/>
    <w:rsid w:val="0099217C"/>
    <w:rsid w:val="009B6147"/>
    <w:rsid w:val="009B776C"/>
    <w:rsid w:val="009F5075"/>
    <w:rsid w:val="00A001D8"/>
    <w:rsid w:val="00A00BD0"/>
    <w:rsid w:val="00A0797E"/>
    <w:rsid w:val="00A14A9E"/>
    <w:rsid w:val="00A20E6A"/>
    <w:rsid w:val="00A351F2"/>
    <w:rsid w:val="00A50EA2"/>
    <w:rsid w:val="00A83A33"/>
    <w:rsid w:val="00A86338"/>
    <w:rsid w:val="00B00DEA"/>
    <w:rsid w:val="00B21DF9"/>
    <w:rsid w:val="00B27033"/>
    <w:rsid w:val="00B47266"/>
    <w:rsid w:val="00B6333B"/>
    <w:rsid w:val="00B677DB"/>
    <w:rsid w:val="00B84099"/>
    <w:rsid w:val="00BA203A"/>
    <w:rsid w:val="00BB3AC4"/>
    <w:rsid w:val="00BB5692"/>
    <w:rsid w:val="00BE41D1"/>
    <w:rsid w:val="00BE7C16"/>
    <w:rsid w:val="00C02908"/>
    <w:rsid w:val="00C35F99"/>
    <w:rsid w:val="00C43F74"/>
    <w:rsid w:val="00C507FD"/>
    <w:rsid w:val="00C73D68"/>
    <w:rsid w:val="00C74405"/>
    <w:rsid w:val="00CB3A6A"/>
    <w:rsid w:val="00CC3EA9"/>
    <w:rsid w:val="00D055CD"/>
    <w:rsid w:val="00D40B6A"/>
    <w:rsid w:val="00D562D4"/>
    <w:rsid w:val="00D9049E"/>
    <w:rsid w:val="00D90808"/>
    <w:rsid w:val="00DB3DF8"/>
    <w:rsid w:val="00DB7BAF"/>
    <w:rsid w:val="00DC1417"/>
    <w:rsid w:val="00DE5325"/>
    <w:rsid w:val="00E3047E"/>
    <w:rsid w:val="00E31539"/>
    <w:rsid w:val="00E41C07"/>
    <w:rsid w:val="00E627CD"/>
    <w:rsid w:val="00E921BB"/>
    <w:rsid w:val="00E955B2"/>
    <w:rsid w:val="00EE05AF"/>
    <w:rsid w:val="00EE3FA9"/>
    <w:rsid w:val="00EF0E9A"/>
    <w:rsid w:val="00F03538"/>
    <w:rsid w:val="00F25E4E"/>
    <w:rsid w:val="00F276B9"/>
    <w:rsid w:val="00F41FEE"/>
    <w:rsid w:val="00F56F8F"/>
    <w:rsid w:val="00F772F4"/>
    <w:rsid w:val="00FB0D99"/>
    <w:rsid w:val="00FC48E5"/>
    <w:rsid w:val="00FD7400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7257"/>
  <w15:docId w15:val="{5C1E0BB5-64ED-4560-A3BC-52241D25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AF"/>
    <w:pPr>
      <w:ind w:left="720"/>
      <w:contextualSpacing/>
    </w:pPr>
  </w:style>
  <w:style w:type="paragraph" w:customStyle="1" w:styleId="Default">
    <w:name w:val="Default"/>
    <w:rsid w:val="00D05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35D7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507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922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4F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12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2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8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47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5765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96702">
                                      <w:marLeft w:val="225"/>
                                      <w:marRight w:val="18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6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44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5701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2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9846">
                                      <w:marLeft w:val="225"/>
                                      <w:marRight w:val="18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8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l.edu/eh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l.edu/eem/ehs/ehs-trai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l.edu/eem/ehs/lab-safety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841</Words>
  <Characters>4508</Characters>
  <Application>Microsoft Office Word</Application>
  <DocSecurity>0</DocSecurity>
  <Lines>112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Massachusetts Lowell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Kathi_Lyon</dc:creator>
  <cp:lastModifiedBy>Saghir, Helal</cp:lastModifiedBy>
  <cp:revision>3</cp:revision>
  <cp:lastPrinted>2012-05-29T20:24:00Z</cp:lastPrinted>
  <dcterms:created xsi:type="dcterms:W3CDTF">2025-11-19T13:35:00Z</dcterms:created>
  <dcterms:modified xsi:type="dcterms:W3CDTF">2025-11-24T15:27:00Z</dcterms:modified>
</cp:coreProperties>
</file>